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E3" w:rsidRDefault="00D86508">
      <w:r w:rsidRPr="00D86508">
        <w:rPr>
          <w:noProof/>
          <w:lang w:eastAsia="ru-RU"/>
        </w:rPr>
        <w:drawing>
          <wp:inline distT="0" distB="0" distL="0" distR="0">
            <wp:extent cx="5581498" cy="991210"/>
            <wp:effectExtent l="19050" t="0" r="152" b="0"/>
            <wp:docPr id="1" name="Рисунок 1" descr="Shapka-final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ka-final.wm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498" cy="9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DF6" w:rsidRPr="001731DF" w:rsidRDefault="008D6DF6" w:rsidP="008D6DF6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</w:rPr>
      </w:pPr>
      <w:r>
        <w:rPr>
          <w:rFonts w:ascii="TimesNewRoman+1" w:hAnsi="TimesNewRoman+1" w:cs="TimesNewRoman+1"/>
        </w:rPr>
        <w:t>Москва</w:t>
      </w:r>
      <w:r>
        <w:rPr>
          <w:rFonts w:ascii="TimesNewRoman+1" w:hAnsi="TimesNewRoman+1" w:cs="TimesNewRoman+1"/>
        </w:rPr>
        <w:tab/>
      </w:r>
      <w:r>
        <w:rPr>
          <w:rFonts w:ascii="TimesNewRoman+1" w:hAnsi="TimesNewRoman+1" w:cs="TimesNewRoman+1"/>
        </w:rPr>
        <w:tab/>
      </w:r>
      <w:r>
        <w:rPr>
          <w:rFonts w:ascii="TimesNewRoman+1" w:hAnsi="TimesNewRoman+1" w:cs="TimesNewRoman+1"/>
        </w:rPr>
        <w:tab/>
      </w:r>
      <w:r>
        <w:rPr>
          <w:rFonts w:ascii="TimesNewRoman+1" w:hAnsi="TimesNewRoman+1" w:cs="TimesNewRoman+1"/>
        </w:rPr>
        <w:tab/>
      </w:r>
      <w:r>
        <w:rPr>
          <w:rFonts w:ascii="TimesNewRoman+1" w:hAnsi="TimesNewRoman+1" w:cs="TimesNewRoman+1"/>
        </w:rPr>
        <w:tab/>
      </w:r>
      <w:r>
        <w:rPr>
          <w:rFonts w:ascii="TimesNewRoman+1" w:hAnsi="TimesNewRoman+1" w:cs="TimesNewRoman+1"/>
        </w:rPr>
        <w:tab/>
      </w:r>
      <w:r>
        <w:rPr>
          <w:rFonts w:ascii="TimesNewRoman+1" w:hAnsi="TimesNewRoman+1" w:cs="TimesNewRoman+1"/>
        </w:rPr>
        <w:tab/>
      </w:r>
      <w:r>
        <w:rPr>
          <w:rFonts w:ascii="TimesNewRoman+1" w:hAnsi="TimesNewRoman+1" w:cs="TimesNewRoman+1"/>
        </w:rPr>
        <w:tab/>
      </w:r>
      <w:r w:rsidRPr="008D6DF6">
        <w:rPr>
          <w:rFonts w:ascii="TimesNewRoman+1" w:hAnsi="TimesNewRoman+1" w:cs="TimesNewRoman+1"/>
        </w:rPr>
        <w:tab/>
      </w:r>
      <w:r w:rsidRPr="001731DF">
        <w:rPr>
          <w:rFonts w:ascii="TimesNewRoman+1" w:hAnsi="TimesNewRoman+1" w:cs="TimesNewRoman+1"/>
        </w:rPr>
        <w:t>1</w:t>
      </w:r>
      <w:r w:rsidR="00852302">
        <w:rPr>
          <w:rFonts w:ascii="TimesNewRoman+1" w:hAnsi="TimesNewRoman+1" w:cs="TimesNewRoman+1"/>
        </w:rPr>
        <w:t>9 марта 2015</w:t>
      </w:r>
      <w:r w:rsidRPr="001731DF">
        <w:rPr>
          <w:rFonts w:ascii="TimesNewRoman+1" w:hAnsi="TimesNewRoman+1" w:cs="TimesNewRoman+1"/>
        </w:rPr>
        <w:t xml:space="preserve"> г.</w:t>
      </w:r>
    </w:p>
    <w:p w:rsidR="00D86508" w:rsidRDefault="00D86508"/>
    <w:p w:rsidR="00D86508" w:rsidRPr="001731DF" w:rsidRDefault="00D86508" w:rsidP="008D6DF6">
      <w:pPr>
        <w:jc w:val="center"/>
        <w:rPr>
          <w:rFonts w:ascii="TimesNewRoman+1" w:hAnsi="TimesNewRoman+1" w:cs="TimesNewRoman+1"/>
          <w:b/>
        </w:rPr>
      </w:pPr>
      <w:r w:rsidRPr="001731DF">
        <w:rPr>
          <w:rFonts w:ascii="TimesNewRoman+1" w:hAnsi="TimesNewRoman+1" w:cs="TimesNewRoman+1"/>
          <w:b/>
        </w:rPr>
        <w:t>Итоговый протокол Счетной комиссии ежегодной премии инноваций и достижений финансовой от</w:t>
      </w:r>
      <w:r w:rsidR="00852302">
        <w:rPr>
          <w:rFonts w:ascii="TimesNewRoman+1" w:hAnsi="TimesNewRoman+1" w:cs="TimesNewRoman+1"/>
          <w:b/>
        </w:rPr>
        <w:t>расли «БАНКОВСКАЯ СФЕРА» за 2014</w:t>
      </w:r>
      <w:r w:rsidRPr="001731DF">
        <w:rPr>
          <w:rFonts w:ascii="TimesNewRoman+1" w:hAnsi="TimesNewRoman+1" w:cs="TimesNewRoman+1"/>
          <w:b/>
        </w:rPr>
        <w:t xml:space="preserve"> год</w:t>
      </w:r>
    </w:p>
    <w:p w:rsidR="00D86508" w:rsidRDefault="00D86508" w:rsidP="00D86508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</w:rPr>
      </w:pPr>
    </w:p>
    <w:p w:rsidR="00D86508" w:rsidRDefault="00D86508" w:rsidP="00D8650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+1" w:hAnsi="TimesNewRoman+1" w:cs="TimesNewRoman+1"/>
        </w:rPr>
        <w:t>Состав Счетной комиссии</w:t>
      </w:r>
      <w:r>
        <w:rPr>
          <w:rFonts w:ascii="TimesNewRoman" w:hAnsi="TimesNewRoman" w:cs="TimesNewRoman"/>
        </w:rPr>
        <w:t>:</w:t>
      </w:r>
    </w:p>
    <w:p w:rsidR="00D86508" w:rsidRDefault="00852302" w:rsidP="00D86508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</w:rPr>
      </w:pPr>
      <w:r>
        <w:rPr>
          <w:rFonts w:ascii="TimesNewRoman+1" w:hAnsi="TimesNewRoman+1" w:cs="TimesNewRoman+1"/>
        </w:rPr>
        <w:t xml:space="preserve">Н.А. </w:t>
      </w:r>
      <w:proofErr w:type="spellStart"/>
      <w:r>
        <w:rPr>
          <w:rFonts w:ascii="TimesNewRoman+1" w:hAnsi="TimesNewRoman+1" w:cs="TimesNewRoman+1"/>
        </w:rPr>
        <w:t>Авсиевич</w:t>
      </w:r>
      <w:proofErr w:type="spellEnd"/>
      <w:r w:rsidR="00D86508">
        <w:rPr>
          <w:rFonts w:ascii="TimesNewRoman+1" w:hAnsi="TimesNewRoman+1" w:cs="TimesNewRoman+1"/>
        </w:rPr>
        <w:t>, Д.А., Равкин</w:t>
      </w:r>
      <w:r w:rsidR="007B719C">
        <w:rPr>
          <w:rFonts w:ascii="TimesNewRoman+1" w:hAnsi="TimesNewRoman+1" w:cs="TimesNewRoman+1"/>
        </w:rPr>
        <w:t xml:space="preserve"> (</w:t>
      </w:r>
      <w:r w:rsidR="00D86508">
        <w:rPr>
          <w:rFonts w:ascii="TimesNewRoman+1" w:hAnsi="TimesNewRoman+1" w:cs="TimesNewRoman+1"/>
        </w:rPr>
        <w:t>председатель</w:t>
      </w:r>
      <w:r w:rsidR="007B719C">
        <w:rPr>
          <w:rFonts w:ascii="TimesNewRoman+1" w:hAnsi="TimesNewRoman+1" w:cs="TimesNewRoman+1"/>
        </w:rPr>
        <w:t>)</w:t>
      </w:r>
      <w:r w:rsidR="00D86508">
        <w:rPr>
          <w:rFonts w:ascii="TimesNewRoman+1" w:hAnsi="TimesNewRoman+1" w:cs="TimesNewRoman+1"/>
        </w:rPr>
        <w:t xml:space="preserve">, Я.В. Шишкина. </w:t>
      </w:r>
    </w:p>
    <w:p w:rsidR="00D86508" w:rsidRDefault="00D86508" w:rsidP="00D86508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</w:rPr>
      </w:pPr>
    </w:p>
    <w:p w:rsidR="00D86508" w:rsidRPr="008D6DF6" w:rsidRDefault="00D86508" w:rsidP="00D865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</w:rPr>
      </w:pPr>
      <w:r w:rsidRPr="008D6DF6">
        <w:rPr>
          <w:rFonts w:ascii="TimesNewRoman,Bold" w:hAnsi="TimesNewRoman,Bold" w:cs="TimesNewRoman,Bold"/>
          <w:bCs/>
        </w:rPr>
        <w:t xml:space="preserve">Счетная комиссия утверждает следующие итоги голосования Экспертного совета премии по выбору победителей в номинациях: </w:t>
      </w:r>
    </w:p>
    <w:p w:rsidR="00D86508" w:rsidRPr="00852302" w:rsidRDefault="00D86508" w:rsidP="00D8650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8"/>
        <w:gridCol w:w="1950"/>
      </w:tblGrid>
      <w:tr w:rsidR="00852302" w:rsidRPr="00852302" w:rsidTr="00852302">
        <w:trPr>
          <w:trHeight w:val="420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/>
                <w:bCs/>
              </w:rPr>
            </w:pPr>
            <w:r w:rsidRPr="00852302">
              <w:rPr>
                <w:rFonts w:ascii="TimesNewRoman,Bold" w:hAnsi="TimesNewRoman,Bold" w:cs="TimesNewRoman,Bold"/>
                <w:b/>
                <w:bCs/>
              </w:rPr>
              <w:t xml:space="preserve">Номинации и номинанты: </w:t>
            </w:r>
          </w:p>
        </w:tc>
        <w:tc>
          <w:tcPr>
            <w:tcW w:w="1950" w:type="dxa"/>
            <w:vAlign w:val="bottom"/>
          </w:tcPr>
          <w:p w:rsidR="00852302" w:rsidRPr="00852302" w:rsidRDefault="00852302" w:rsidP="00852302">
            <w:pPr>
              <w:spacing w:after="0" w:line="240" w:lineRule="auto"/>
              <w:jc w:val="center"/>
              <w:rPr>
                <w:rFonts w:ascii="TimesNewRoman,Bold" w:hAnsi="TimesNewRoman,Bold" w:cs="TimesNewRoman,Bold"/>
                <w:b/>
                <w:bCs/>
              </w:rPr>
            </w:pPr>
            <w:r w:rsidRPr="00852302">
              <w:rPr>
                <w:rFonts w:ascii="TimesNewRoman,Bold" w:hAnsi="TimesNewRoman,Bold" w:cs="TimesNewRoman,Bold"/>
                <w:b/>
                <w:bCs/>
              </w:rPr>
              <w:t>Набранные балы: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1.ВНЕДРЕНИЕ ГОДА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Интерактивный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101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Лето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125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Пробизнесбанк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107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Тинькофф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147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Сбербанк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135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2. БАНКОВСКИЙ ПРОДУКТ ГОДА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Альфа-Банк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193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Нордеа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164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М2М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Прайвет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187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Банк МБСП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142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МДМ Банк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171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3. ГЛАВНЫЙ ПО IT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Андрей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Бухтияров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>, Интерактивный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101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Никита Волков, Сбербанк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111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Мартин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Пилецки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>, Альфа-Банк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121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Алексей Пирогов, ФГ «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Лайф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>»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108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Сергей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Русанов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>, ВТБ24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118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4. ИННОВАЦИОННЫЙ БАНК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Альфа-Банк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217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Военно-Промышленный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134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Интерактивный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150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Банк «Открытие»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167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Уральский банк реконструкции и развития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167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5. НЕБАНК ГОДА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EasyFinance.ru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160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Билайн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155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Кнопка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152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Рокетбанк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162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Смартфин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(торговая марка 2can)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127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6. B</w:t>
            </w:r>
            <w:proofErr w:type="gramStart"/>
            <w:r w:rsidRPr="00852302">
              <w:rPr>
                <w:rFonts w:ascii="TimesNewRoman,Bold" w:hAnsi="TimesNewRoman,Bold" w:cs="TimesNewRoman,Bold"/>
                <w:bCs/>
              </w:rPr>
              <w:t>Е</w:t>
            </w:r>
            <w:proofErr w:type="gramEnd"/>
            <w:r w:rsidRPr="00852302">
              <w:rPr>
                <w:rFonts w:ascii="TimesNewRoman,Bold" w:hAnsi="TimesNewRoman,Bold" w:cs="TimesNewRoman,Bold"/>
                <w:bCs/>
              </w:rPr>
              <w:t>ST PRACTICE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690"/>
        </w:trPr>
        <w:tc>
          <w:tcPr>
            <w:tcW w:w="7528" w:type="dxa"/>
            <w:shd w:val="clear" w:color="auto" w:fill="FFFFFF" w:themeFill="background1"/>
            <w:vAlign w:val="bottom"/>
            <w:hideMark/>
          </w:tcPr>
          <w:p w:rsidR="00852302" w:rsidRPr="00852302" w:rsidRDefault="00852302" w:rsidP="00852302">
            <w:pPr>
              <w:spacing w:after="24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Каан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Аксель, и Татьяна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Пихновская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, </w:t>
            </w:r>
            <w:r w:rsidRPr="00852302">
              <w:rPr>
                <w:rFonts w:ascii="TimesNewRoman,Bold" w:hAnsi="TimesNewRoman,Bold" w:cs="TimesNewRoman,Bold"/>
                <w:bCs/>
              </w:rPr>
              <w:br/>
              <w:t xml:space="preserve">«Ликвидность и финансирование»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84</w:t>
            </w:r>
          </w:p>
        </w:tc>
      </w:tr>
      <w:tr w:rsidR="00852302" w:rsidRPr="00852302" w:rsidTr="00852302">
        <w:trPr>
          <w:trHeight w:val="1200"/>
        </w:trPr>
        <w:tc>
          <w:tcPr>
            <w:tcW w:w="7528" w:type="dxa"/>
            <w:shd w:val="clear" w:color="auto" w:fill="FFFFFF" w:themeFill="background1"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Алексей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Костоваров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, </w:t>
            </w:r>
            <w:r w:rsidRPr="00852302">
              <w:rPr>
                <w:rFonts w:ascii="TimesNewRoman,Bold" w:hAnsi="TimesNewRoman,Bold" w:cs="TimesNewRoman,Bold"/>
                <w:bCs/>
              </w:rPr>
              <w:br/>
              <w:t>«Банки как залоговые кредиторы: тенденции правового регулирования»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69</w:t>
            </w:r>
          </w:p>
        </w:tc>
      </w:tr>
      <w:tr w:rsidR="00852302" w:rsidRPr="00852302" w:rsidTr="00852302">
        <w:trPr>
          <w:trHeight w:val="1500"/>
        </w:trPr>
        <w:tc>
          <w:tcPr>
            <w:tcW w:w="7528" w:type="dxa"/>
            <w:shd w:val="clear" w:color="auto" w:fill="FFFFFF" w:themeFill="background1"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Владимир Луговой,</w:t>
            </w:r>
            <w:r w:rsidRPr="00852302">
              <w:rPr>
                <w:rFonts w:ascii="TimesNewRoman,Bold" w:hAnsi="TimesNewRoman,Bold" w:cs="TimesNewRoman,Bold"/>
                <w:bCs/>
              </w:rPr>
              <w:br/>
              <w:t>«Организация эффективной системы управления проблемной задолженностью корпоративных должников банка»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88</w:t>
            </w:r>
          </w:p>
        </w:tc>
      </w:tr>
      <w:tr w:rsidR="00852302" w:rsidRPr="00852302" w:rsidTr="00852302">
        <w:trPr>
          <w:trHeight w:val="1200"/>
        </w:trPr>
        <w:tc>
          <w:tcPr>
            <w:tcW w:w="7528" w:type="dxa"/>
            <w:shd w:val="clear" w:color="auto" w:fill="FFFFFF" w:themeFill="background1"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Денис Осин, </w:t>
            </w:r>
            <w:r w:rsidRPr="00852302">
              <w:rPr>
                <w:rFonts w:ascii="TimesNewRoman,Bold" w:hAnsi="TimesNewRoman,Bold" w:cs="TimesNewRoman,Bold"/>
                <w:bCs/>
              </w:rPr>
              <w:br/>
              <w:t xml:space="preserve">«Стратегия Альфа-Банка по расширению своей доли в сегменте малого бизнеса»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104</w:t>
            </w:r>
          </w:p>
        </w:tc>
      </w:tr>
      <w:tr w:rsidR="00852302" w:rsidRPr="00852302" w:rsidTr="00852302">
        <w:trPr>
          <w:trHeight w:val="1200"/>
        </w:trPr>
        <w:tc>
          <w:tcPr>
            <w:tcW w:w="7528" w:type="dxa"/>
            <w:shd w:val="clear" w:color="auto" w:fill="FFFFFF" w:themeFill="background1"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Андрей Спиваков, </w:t>
            </w:r>
            <w:r w:rsidRPr="00852302">
              <w:rPr>
                <w:rFonts w:ascii="TimesNewRoman,Bold" w:hAnsi="TimesNewRoman,Bold" w:cs="TimesNewRoman,Bold"/>
                <w:bCs/>
              </w:rPr>
              <w:br/>
              <w:t xml:space="preserve">«Стратегии оптимального отступления с розничного рынка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беззалогового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кредитования»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110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7. СОМНИТЕЛЬНОЕ ДОСТИЖЕНИЕ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00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Международные санкции к российским банкам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188</w:t>
            </w:r>
          </w:p>
        </w:tc>
      </w:tr>
      <w:tr w:rsidR="00852302" w:rsidRPr="00852302" w:rsidTr="00852302">
        <w:trPr>
          <w:trHeight w:val="300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lastRenderedPageBreak/>
              <w:t>Рекордная санация 2014 года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181</w:t>
            </w:r>
          </w:p>
        </w:tc>
      </w:tr>
      <w:tr w:rsidR="00852302" w:rsidRPr="00852302" w:rsidTr="00852302">
        <w:trPr>
          <w:trHeight w:val="300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Увеличение ключевой ставки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241</w:t>
            </w:r>
          </w:p>
        </w:tc>
      </w:tr>
      <w:tr w:rsidR="00852302" w:rsidRPr="00852302" w:rsidTr="00852302">
        <w:trPr>
          <w:trHeight w:val="300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Отток вкладов из банков в декабре 2014 года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155</w:t>
            </w:r>
          </w:p>
        </w:tc>
      </w:tr>
      <w:tr w:rsidR="00852302" w:rsidRPr="00852302" w:rsidTr="00852302">
        <w:trPr>
          <w:trHeight w:val="300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Отзыв лицензии Банк24.ру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150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8. ПЕРСОНА В РЕТЕЙЛЕ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Александр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Бугаевский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,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Интеркоммерцбанк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96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Петр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Морсин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,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Бинбанк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95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Алексей Овчинников, УБРИР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90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Дмитрий Руденко, Лето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101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Андрей Степаненко,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Райффайзенбанк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87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9. СОБЫТИЕ ГОДА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ФК «Открытие» покупка платежной системы 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Contact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106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ФК «Открытие» активность в сфере M&amp;A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142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Бинбанк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покупка и санация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Москомприватбанка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94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СМП Банк санации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Мособлбанка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и еще двух кредитных организаций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103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ВТБ24. Создание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межхостовых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соединений между банками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100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10. МАРКЕТИНГОВЫЙ ХОД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600"/>
        </w:trPr>
        <w:tc>
          <w:tcPr>
            <w:tcW w:w="7528" w:type="dxa"/>
            <w:shd w:val="clear" w:color="auto" w:fill="FFFFFF" w:themeFill="background1"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ВТБ24. Дистанционный сервис – решение по ипотечному кредиту 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онлайн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126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Банк «Открытие». Футбольная тематика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102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Сбербанк. Коты по ипотеке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136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СКБ Банк. Карта добра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117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УБРиР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>. Акция «Вернись ко мне, я все прощу»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125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11. СОЦИАЛЬНЫЙ ПРОЕКТ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ВТБ – «Мир без слез»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136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МДМ Банк — в помощь классической музыке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88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Райффайзенбанк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— в помощь пожилым людям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126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lastRenderedPageBreak/>
              <w:t>Банк «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Центр-инвест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>» — в помощь образованию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115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МИнБ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— в помощь детям, оставшимся без попечения родителей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111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Ситибанк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2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 xml:space="preserve">12. РЕГИОНАЛЬНЫЙ БАНК 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АК Барс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116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Балтинвестбанк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70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Восточный экспресс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124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УБРиР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125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Банк «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Центринвест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>»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91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13. РАБОТА БАНКА С ОТРАСЛЕВЫМИ СМИ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Лето-банк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94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МСП-Банк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118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Нордеа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 xml:space="preserve">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102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gramStart"/>
            <w:r w:rsidRPr="00852302">
              <w:rPr>
                <w:rFonts w:ascii="TimesNewRoman,Bold" w:hAnsi="TimesNewRoman,Bold" w:cs="TimesNewRoman,Bold"/>
                <w:bCs/>
              </w:rPr>
              <w:t>СБ</w:t>
            </w:r>
            <w:proofErr w:type="gramEnd"/>
            <w:r w:rsidRPr="00852302">
              <w:rPr>
                <w:rFonts w:ascii="TimesNewRoman,Bold" w:hAnsi="TimesNewRoman,Bold" w:cs="TimesNewRoman,Bold"/>
                <w:bCs/>
              </w:rPr>
              <w:t xml:space="preserve">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96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Ситибанк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72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Татфондбанк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79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ТКС Банк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95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УБРиР</w:t>
            </w:r>
            <w:proofErr w:type="spellEnd"/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96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FFFFFF" w:themeFill="background1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ФГ «</w:t>
            </w: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Лайф</w:t>
            </w:r>
            <w:proofErr w:type="spellEnd"/>
            <w:r w:rsidRPr="00852302">
              <w:rPr>
                <w:rFonts w:ascii="TimesNewRoman,Bold" w:hAnsi="TimesNewRoman,Bold" w:cs="TimesNewRoman,Bold"/>
                <w:bCs/>
              </w:rPr>
              <w:t>»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110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auto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ХКФ-Банк</w:t>
            </w:r>
            <w:proofErr w:type="spellEnd"/>
          </w:p>
        </w:tc>
        <w:tc>
          <w:tcPr>
            <w:tcW w:w="1950" w:type="dxa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72</w:t>
            </w:r>
          </w:p>
        </w:tc>
      </w:tr>
      <w:tr w:rsidR="00852302" w:rsidRPr="00852302" w:rsidTr="00852302">
        <w:trPr>
          <w:trHeight w:val="315"/>
        </w:trPr>
        <w:tc>
          <w:tcPr>
            <w:tcW w:w="7528" w:type="dxa"/>
            <w:shd w:val="clear" w:color="auto" w:fill="auto"/>
            <w:noWrap/>
            <w:vAlign w:val="bottom"/>
            <w:hideMark/>
          </w:tcPr>
          <w:p w:rsidR="00852302" w:rsidRPr="00852302" w:rsidRDefault="00852302" w:rsidP="00852302">
            <w:pPr>
              <w:spacing w:after="0" w:line="240" w:lineRule="auto"/>
              <w:rPr>
                <w:rFonts w:ascii="TimesNewRoman,Bold" w:hAnsi="TimesNewRoman,Bold" w:cs="TimesNewRoman,Bold"/>
                <w:bCs/>
              </w:rPr>
            </w:pPr>
            <w:proofErr w:type="spellStart"/>
            <w:r w:rsidRPr="00852302">
              <w:rPr>
                <w:rFonts w:ascii="TimesNewRoman,Bold" w:hAnsi="TimesNewRoman,Bold" w:cs="TimesNewRoman,Bold"/>
                <w:bCs/>
              </w:rPr>
              <w:t>Юникредит</w:t>
            </w:r>
            <w:proofErr w:type="spellEnd"/>
          </w:p>
        </w:tc>
        <w:tc>
          <w:tcPr>
            <w:tcW w:w="1950" w:type="dxa"/>
            <w:vAlign w:val="bottom"/>
          </w:tcPr>
          <w:p w:rsidR="00852302" w:rsidRPr="00852302" w:rsidRDefault="00852302" w:rsidP="00852302">
            <w:pPr>
              <w:jc w:val="center"/>
              <w:rPr>
                <w:rFonts w:ascii="TimesNewRoman,Bold" w:hAnsi="TimesNewRoman,Bold" w:cs="TimesNewRoman,Bold"/>
                <w:bCs/>
              </w:rPr>
            </w:pPr>
            <w:r w:rsidRPr="00852302">
              <w:rPr>
                <w:rFonts w:ascii="TimesNewRoman,Bold" w:hAnsi="TimesNewRoman,Bold" w:cs="TimesNewRoman,Bold"/>
                <w:bCs/>
              </w:rPr>
              <w:t>4</w:t>
            </w:r>
          </w:p>
        </w:tc>
      </w:tr>
    </w:tbl>
    <w:p w:rsidR="002D5679" w:rsidRPr="00852302" w:rsidRDefault="002D5679" w:rsidP="00D86508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</w:rPr>
      </w:pPr>
    </w:p>
    <w:p w:rsidR="008D6DF6" w:rsidRPr="00852302" w:rsidRDefault="008D6DF6" w:rsidP="00D86508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</w:rPr>
      </w:pPr>
      <w:r w:rsidRPr="00852302">
        <w:rPr>
          <w:rFonts w:ascii="TimesNewRoman+1" w:hAnsi="TimesNewRoman+1" w:cs="TimesNewRoman+1"/>
        </w:rPr>
        <w:t xml:space="preserve">Всего приняли участие в голосовании </w:t>
      </w:r>
      <w:r w:rsidR="006A2A53">
        <w:rPr>
          <w:rFonts w:ascii="TimesNewRoman+1" w:hAnsi="TimesNewRoman+1" w:cs="TimesNewRoman+1"/>
        </w:rPr>
        <w:t xml:space="preserve">60 </w:t>
      </w:r>
      <w:r w:rsidRPr="00852302">
        <w:rPr>
          <w:rFonts w:ascii="TimesNewRoman+1" w:hAnsi="TimesNewRoman+1" w:cs="TimesNewRoman+1"/>
        </w:rPr>
        <w:t xml:space="preserve">экспертов. </w:t>
      </w:r>
    </w:p>
    <w:p w:rsidR="00D86508" w:rsidRDefault="00D86508" w:rsidP="00D86508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</w:rPr>
      </w:pPr>
      <w:r w:rsidRPr="00852302">
        <w:rPr>
          <w:rFonts w:ascii="TimesNewRoman+1" w:hAnsi="TimesNewRoman+1" w:cs="TimesNewRoman+1"/>
        </w:rPr>
        <w:t xml:space="preserve">Признано недействительных анкет – </w:t>
      </w:r>
      <w:r w:rsidR="006A2A53">
        <w:rPr>
          <w:rFonts w:ascii="TimesNewRoman+1" w:hAnsi="TimesNewRoman+1" w:cs="TimesNewRoman+1"/>
        </w:rPr>
        <w:t>1</w:t>
      </w:r>
      <w:r w:rsidRPr="00852302">
        <w:rPr>
          <w:rFonts w:ascii="TimesNewRoman+1" w:hAnsi="TimesNewRoman+1" w:cs="TimesNewRoman+1"/>
        </w:rPr>
        <w:t>.</w:t>
      </w:r>
      <w:r>
        <w:rPr>
          <w:rFonts w:ascii="TimesNewRoman+1" w:hAnsi="TimesNewRoman+1" w:cs="TimesNewRoman+1"/>
        </w:rPr>
        <w:t xml:space="preserve"> </w:t>
      </w:r>
    </w:p>
    <w:p w:rsidR="00D86508" w:rsidRDefault="00D86508" w:rsidP="00D86508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</w:rPr>
      </w:pPr>
    </w:p>
    <w:p w:rsidR="008D6DF6" w:rsidRDefault="008D6DF6" w:rsidP="00D86508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</w:rPr>
      </w:pPr>
    </w:p>
    <w:sectPr w:rsidR="008D6DF6" w:rsidSect="00852302">
      <w:footerReference w:type="default" r:id="rId7"/>
      <w:pgSz w:w="11906" w:h="16838"/>
      <w:pgMar w:top="567" w:right="850" w:bottom="426" w:left="1701" w:header="708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F53" w:rsidRDefault="00F41F53" w:rsidP="001731DF">
      <w:pPr>
        <w:spacing w:after="0" w:line="240" w:lineRule="auto"/>
      </w:pPr>
      <w:r>
        <w:separator/>
      </w:r>
    </w:p>
  </w:endnote>
  <w:endnote w:type="continuationSeparator" w:id="1">
    <w:p w:rsidR="00F41F53" w:rsidRDefault="00F41F53" w:rsidP="0017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+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0456"/>
      <w:docPartObj>
        <w:docPartGallery w:val="Page Numbers (Bottom of Page)"/>
        <w:docPartUnique/>
      </w:docPartObj>
    </w:sdtPr>
    <w:sdtContent>
      <w:p w:rsidR="00F41F53" w:rsidRDefault="00427D81">
        <w:pPr>
          <w:pStyle w:val="a7"/>
          <w:jc w:val="center"/>
        </w:pPr>
        <w:fldSimple w:instr=" PAGE   \* MERGEFORMAT ">
          <w:r w:rsidR="006A2A53">
            <w:rPr>
              <w:noProof/>
            </w:rPr>
            <w:t>4</w:t>
          </w:r>
        </w:fldSimple>
      </w:p>
    </w:sdtContent>
  </w:sdt>
  <w:p w:rsidR="00F41F53" w:rsidRDefault="00F41F5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F53" w:rsidRDefault="00F41F53" w:rsidP="001731DF">
      <w:pPr>
        <w:spacing w:after="0" w:line="240" w:lineRule="auto"/>
      </w:pPr>
      <w:r>
        <w:separator/>
      </w:r>
    </w:p>
  </w:footnote>
  <w:footnote w:type="continuationSeparator" w:id="1">
    <w:p w:rsidR="00F41F53" w:rsidRDefault="00F41F53" w:rsidP="00173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508"/>
    <w:rsid w:val="00037E01"/>
    <w:rsid w:val="001731DF"/>
    <w:rsid w:val="001A11E2"/>
    <w:rsid w:val="002D5679"/>
    <w:rsid w:val="00427D81"/>
    <w:rsid w:val="005016B8"/>
    <w:rsid w:val="006446AE"/>
    <w:rsid w:val="006A2A53"/>
    <w:rsid w:val="007B719C"/>
    <w:rsid w:val="0082226D"/>
    <w:rsid w:val="00852302"/>
    <w:rsid w:val="008D6DF6"/>
    <w:rsid w:val="00910E10"/>
    <w:rsid w:val="0095504B"/>
    <w:rsid w:val="00CF29E3"/>
    <w:rsid w:val="00D86508"/>
    <w:rsid w:val="00F41F53"/>
    <w:rsid w:val="00F576B5"/>
    <w:rsid w:val="00FE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E3"/>
  </w:style>
  <w:style w:type="paragraph" w:styleId="1">
    <w:name w:val="heading 1"/>
    <w:basedOn w:val="a"/>
    <w:next w:val="a"/>
    <w:link w:val="10"/>
    <w:uiPriority w:val="9"/>
    <w:qFormat/>
    <w:rsid w:val="008D6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6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5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6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D6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17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31DF"/>
  </w:style>
  <w:style w:type="paragraph" w:styleId="a7">
    <w:name w:val="footer"/>
    <w:basedOn w:val="a"/>
    <w:link w:val="a8"/>
    <w:uiPriority w:val="99"/>
    <w:unhideWhenUsed/>
    <w:rsid w:val="0017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ravkin</dc:creator>
  <cp:lastModifiedBy>ravkin</cp:lastModifiedBy>
  <cp:revision>4</cp:revision>
  <cp:lastPrinted>2014-03-18T12:35:00Z</cp:lastPrinted>
  <dcterms:created xsi:type="dcterms:W3CDTF">2015-03-19T15:32:00Z</dcterms:created>
  <dcterms:modified xsi:type="dcterms:W3CDTF">2015-04-09T08:50:00Z</dcterms:modified>
</cp:coreProperties>
</file>